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FCEDB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45FF084E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63EE855B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PROGRAM SZKOLENIA</w:t>
      </w:r>
    </w:p>
    <w:p w14:paraId="507ED8E9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</w:p>
    <w:p w14:paraId="2D544F38" w14:textId="7C487A80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„Projektowanie cyfrowej obsługi spraw w administracji publicznej z wykorzystaniem AI (36 godzin)”</w:t>
      </w:r>
    </w:p>
    <w:p w14:paraId="166FD264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5AE6FEE6" w14:textId="7E779F85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ramach MODUŁU II Projektanci e-usług</w:t>
      </w:r>
    </w:p>
    <w:p w14:paraId="29349EE2" w14:textId="77777777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7E7A8188" w14:textId="5A934FC4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projekcie „Tysiąc sto jeden kompetencji cyfrowych”</w:t>
      </w:r>
    </w:p>
    <w:p w14:paraId="6ACD9CB6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CE85A7C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Krótki opis szkolenia:</w:t>
      </w:r>
    </w:p>
    <w:p w14:paraId="78E436E9" w14:textId="7D0AB8AA" w:rsidR="005B16B5" w:rsidRPr="00465789" w:rsidRDefault="00A934D0" w:rsidP="00A934D0">
      <w:pPr>
        <w:pStyle w:val="Tekstpodstawowy"/>
        <w:ind w:left="36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Szkolenie przygotowuje do projektowania i usprawniania procesów obsługi spraw w administracji publicznej, ze szczególnym uwzględnieniem e-usług. Uczestnicy analizują potrzeby użytkowników, mapują procesy i definiują wymagania dla usług cyfrowych. Zajęcia mają charakter warsztatowy i opierają się na pracy nad rzeczywistymi scenariuszami. Omawiane są metody modelowania procesów (BPMN, UML), projektowania przebiegu obsługi spraw oraz przygotowania specyfikacji funkcjonalnych i dokumentacji usług, a także praca z formularzami elektronicznymi, współpraca z interesariuszami oraz analiza zgodności z przepisami i standardami dostępności. Ważnym elementem jest wykorzystanie AI w analizie i projektowaniu e-usług: tworzenie scenariuszy, porządkowanie wymagań, przygotowanie dokumentacji, wsparcie procesów decyzyjnych oraz szybkie prototypowanie interfejsów usług, z zachowaniem zasad ochrony informacji, poufności i weryfikacji generowanych treści. Szkolenie odbywa się w formule hybrydowej: 2 dni w Olsztynie i 4 spotkania online.</w:t>
      </w:r>
    </w:p>
    <w:p w14:paraId="661B9030" w14:textId="77777777" w:rsidR="005B16B5" w:rsidRPr="00465789" w:rsidRDefault="005B16B5" w:rsidP="005B16B5">
      <w:pPr>
        <w:pStyle w:val="Tekstpodstawowy"/>
        <w:ind w:left="708"/>
        <w:jc w:val="both"/>
        <w:rPr>
          <w:rFonts w:ascii="Inter Display" w:hAnsi="Inter Display" w:cstheme="minorHAnsi"/>
          <w:sz w:val="24"/>
          <w:szCs w:val="24"/>
        </w:rPr>
      </w:pPr>
    </w:p>
    <w:p w14:paraId="4A7771E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 xml:space="preserve">Forma szkolenia: </w:t>
      </w:r>
    </w:p>
    <w:p w14:paraId="63599D68" w14:textId="6949DF3D" w:rsidR="005B16B5" w:rsidRPr="00465789" w:rsidRDefault="005B16B5" w:rsidP="005B16B5">
      <w:pPr>
        <w:pStyle w:val="Tekstpodstawowy"/>
        <w:ind w:firstLine="708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hybrydowa</w:t>
      </w:r>
    </w:p>
    <w:p w14:paraId="7FF88D99" w14:textId="77777777" w:rsidR="005B16B5" w:rsidRPr="00465789" w:rsidRDefault="005B16B5" w:rsidP="005B16B5">
      <w:pPr>
        <w:jc w:val="both"/>
        <w:rPr>
          <w:rFonts w:ascii="Inter Display" w:hAnsi="Inter Display" w:cstheme="minorHAnsi"/>
        </w:rPr>
      </w:pPr>
    </w:p>
    <w:p w14:paraId="7D5D193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Liczba godzin szkolenia:</w:t>
      </w:r>
    </w:p>
    <w:p w14:paraId="779D763F" w14:textId="347E67D4" w:rsidR="005B16B5" w:rsidRPr="00465789" w:rsidRDefault="00084CD5" w:rsidP="005B16B5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36</w:t>
      </w:r>
    </w:p>
    <w:p w14:paraId="6ECE474B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A92048D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Harmonogram szkolenia:</w:t>
      </w:r>
    </w:p>
    <w:p w14:paraId="4EC57C40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93C73CD" w14:textId="7A66586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1 (stacjonarnie): Od potrzeb użytkownika do procesu obsługi sprawy</w:t>
      </w:r>
    </w:p>
    <w:p w14:paraId="76F1C0A4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Cyfrowa obsługa spraw w administracji – e-usługi, użytkownicy i dobre praktyki</w:t>
      </w:r>
    </w:p>
    <w:p w14:paraId="337838CF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kawowa I</w:t>
      </w:r>
    </w:p>
    <w:p w14:paraId="26281FF6" w14:textId="5BD693A0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Analiza potrzeb użytkowników i interesariuszy</w:t>
      </w:r>
    </w:p>
    <w:p w14:paraId="6C5EF422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kawowa II</w:t>
      </w:r>
    </w:p>
    <w:p w14:paraId="11C8BF67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11:45–13:15 – Mapowanie procesu obsługi sprawy – stan obecny</w:t>
      </w:r>
    </w:p>
    <w:p w14:paraId="5D63A06B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13:15–14:00 – przerwa obiadowa</w:t>
      </w:r>
    </w:p>
    <w:p w14:paraId="6351A94D" w14:textId="520E0615" w:rsidR="0071184D" w:rsidRPr="00465789" w:rsidRDefault="00EC6DD3" w:rsidP="00EC6DD3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14:00–15:30 – Identyfikacja problemów i możliwości usprawnień</w:t>
      </w:r>
    </w:p>
    <w:p w14:paraId="7448F6A2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F98A8CB" w14:textId="72928FA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lastRenderedPageBreak/>
        <w:t>Dzień 2 (stacjonarnie): Modelowanie procesów i projektowanie obsługi</w:t>
      </w:r>
    </w:p>
    <w:p w14:paraId="7ACD4C8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08:15–09:45 – Modelowanie procesów w notacji BPMN</w:t>
      </w:r>
    </w:p>
    <w:p w14:paraId="30FEF28D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09:45–10:00 – przerwa kawowa I</w:t>
      </w:r>
    </w:p>
    <w:p w14:paraId="3FABD494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10:00–11:30 – Modelowanie z wykorzystaniem UML</w:t>
      </w:r>
    </w:p>
    <w:p w14:paraId="3E0704F0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11:30–11:45 – przerwa kawowa II</w:t>
      </w:r>
    </w:p>
    <w:p w14:paraId="2E55367E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11:45–13:15 – Projektowanie docelowego przebiegu obsługi sprawy</w:t>
      </w:r>
    </w:p>
    <w:p w14:paraId="1618484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13:15–14:00 – przerwa obiadowa</w:t>
      </w:r>
    </w:p>
    <w:p w14:paraId="220D33FB" w14:textId="77777777" w:rsid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14:00–15:30 – AI w analizie i projektowaniu e-usług – scenariusze i porządkowanie wymagań</w:t>
      </w:r>
    </w:p>
    <w:p w14:paraId="5EDD5F76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7CAA5FC" w14:textId="0568B979" w:rsidR="005B16B5" w:rsidRPr="00465789" w:rsidRDefault="00FD1A0A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3 (online): Wymagania i dokumentacja usługi</w:t>
      </w:r>
    </w:p>
    <w:p w14:paraId="16430C1B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Definiowanie wymagań dla usług cyfrowych</w:t>
      </w:r>
    </w:p>
    <w:p w14:paraId="253427F3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5CED5B55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Specyfikacja funkcjonalna i dokumentacja usługi</w:t>
      </w:r>
    </w:p>
    <w:p w14:paraId="18D5C5B7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00926EE8" w14:textId="5C0EBE4B" w:rsidR="00FD1A0A" w:rsidRPr="00465789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Bezpieczne i odpowiedzialne korzystanie z AI w pracy z danymi</w:t>
      </w:r>
    </w:p>
    <w:p w14:paraId="6DA41CCA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8DA2CD7" w14:textId="534861A6" w:rsidR="0001788A" w:rsidRPr="00465789" w:rsidRDefault="0001788A" w:rsidP="0001788A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4 (online): Formularze, prototypy i dostępność</w:t>
      </w:r>
    </w:p>
    <w:p w14:paraId="32A55018" w14:textId="70CA4139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Formularze elektroniczne w obsłudze spraw</w:t>
      </w:r>
    </w:p>
    <w:p w14:paraId="0AFE8542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614AF4F7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Szybkie prototypowanie interfejsów usług z wykorzystaniem AI</w:t>
      </w:r>
    </w:p>
    <w:p w14:paraId="13A48638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62315440" w14:textId="29BDC7B2" w:rsidR="0001788A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Zgodność z przepisami i standardami dostępności</w:t>
      </w:r>
    </w:p>
    <w:p w14:paraId="5225FE54" w14:textId="77777777" w:rsidR="003D5F88" w:rsidRDefault="003D5F88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</w:p>
    <w:p w14:paraId="290509F2" w14:textId="7FAC82DC" w:rsidR="003D5F88" w:rsidRPr="00465789" w:rsidRDefault="003D5F88" w:rsidP="003D5F88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5 (online): Automatyzacja i współpraca</w:t>
      </w:r>
    </w:p>
    <w:p w14:paraId="44C39C43" w14:textId="77777777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Automatyzacja przepływów obsługi spraw i integracja systemów</w:t>
      </w:r>
    </w:p>
    <w:p w14:paraId="1F4E9161" w14:textId="77777777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242C0451" w14:textId="239E442E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Współpraca z interesariuszami i zarządzanie dokumentacją usługi</w:t>
      </w:r>
    </w:p>
    <w:p w14:paraId="47AE553E" w14:textId="77777777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7AEAD51C" w14:textId="0608FFBF" w:rsidR="00062B34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AI we wsparciu procesów decyzyjnych</w:t>
      </w:r>
    </w:p>
    <w:p w14:paraId="02E11B6A" w14:textId="77777777" w:rsid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3CDE278E" w14:textId="4C585BAF" w:rsidR="00E33BAF" w:rsidRPr="00465789" w:rsidRDefault="00E33BAF" w:rsidP="00E33BAF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6 (online): Projekt cyfrowej obsługi sprawy</w:t>
      </w:r>
    </w:p>
    <w:p w14:paraId="6D13B9C9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Warsztat: projekt cyfrowej obsługi wybranej sprawy</w:t>
      </w:r>
    </w:p>
    <w:p w14:paraId="28CB3A13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177FADAB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Dopracowanie projektu i dokumentacji usługi</w:t>
      </w:r>
    </w:p>
    <w:p w14:paraId="18362688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50C8A7E7" w14:textId="7070E5BA" w:rsidR="00E33BAF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Prezentacja projektów i podsumowanie</w:t>
      </w:r>
    </w:p>
    <w:p w14:paraId="7874113D" w14:textId="77777777" w:rsidR="0001788A" w:rsidRPr="00465789" w:rsidRDefault="0001788A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44E6854" w14:textId="02AC8DBA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Efekty uczenia się:</w:t>
      </w:r>
    </w:p>
    <w:p w14:paraId="3F9CF8C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Po szkoleniu uczestnik:</w:t>
      </w:r>
    </w:p>
    <w:p w14:paraId="040080ED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1. analizuje potrzeby użytkowników i interesariuszy e-usługi;</w:t>
      </w:r>
    </w:p>
    <w:p w14:paraId="225EB20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2. mapuje i modeluje procesy obsługi spraw z wykorzystaniem notacji BPMN i UML;</w:t>
      </w:r>
    </w:p>
    <w:p w14:paraId="25E09DA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3. projektuje docelowy przebieg cyfrowej obsługi sprawy;</w:t>
      </w:r>
    </w:p>
    <w:p w14:paraId="350C9A62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4. definiuje wymagania oraz przygotowuje specyfikację funkcjonalną i dokumentację usługi;</w:t>
      </w:r>
    </w:p>
    <w:p w14:paraId="3F8B7A7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lastRenderedPageBreak/>
        <w:t>5. projektuje formularz elektroniczny i prototyp interfejsu usługi;</w:t>
      </w:r>
    </w:p>
    <w:p w14:paraId="64E61167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6. ocenia rozwiązanie pod kątem zgodności z przepisami i standardami dostępności;</w:t>
      </w:r>
    </w:p>
    <w:p w14:paraId="69368504" w14:textId="5DE71295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7. wykorzystuje AI do tworzenia scenariuszy, porządkowania wymagań, przygotowania dokumentacji i wsparcia decyzji, chroniąc poufne informacje i weryfikując wyniki;</w:t>
      </w:r>
    </w:p>
    <w:p w14:paraId="6B99DA2B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8. projektuje automatyzację przepływu obsługi sprawy.</w:t>
      </w:r>
    </w:p>
    <w:p w14:paraId="4A03B62F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Zaliczenie szkolenia:</w:t>
      </w:r>
    </w:p>
    <w:p w14:paraId="0B711174" w14:textId="31600DB4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Na podstawie materiałów wypracowanych przez uczestników podczas zajęć w ramach szkolenia.</w:t>
      </w:r>
    </w:p>
    <w:p w14:paraId="0BB74398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10A8D764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Dokument potwierdzający ukończenie szkolenia:</w:t>
      </w:r>
    </w:p>
    <w:p w14:paraId="385BE182" w14:textId="4BCCE8FF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Certyfikat ukończenia szkolenia.</w:t>
      </w:r>
    </w:p>
    <w:p w14:paraId="37E70B53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525133AF" w14:textId="77777777" w:rsidR="0071184D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Przed szkoleniem:</w:t>
      </w:r>
    </w:p>
    <w:p w14:paraId="0ABB869E" w14:textId="3045AC7D" w:rsidR="005B16B5" w:rsidRPr="00465789" w:rsidRDefault="0071184D" w:rsidP="0071184D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Odbycie i ukończenie cyklu 3 webinariów, każdy w wymiarze 60 minut, zgodnie z informacją przekazaną przez pracowników Biura Projekt</w:t>
      </w:r>
      <w:r w:rsidR="00D17EB5">
        <w:rPr>
          <w:rFonts w:ascii="Inter Display" w:eastAsiaTheme="minorHAnsi" w:hAnsi="Inter Display" w:cstheme="minorHAnsi"/>
          <w:sz w:val="24"/>
          <w:szCs w:val="24"/>
        </w:rPr>
        <w:t>u</w:t>
      </w:r>
      <w:r>
        <w:rPr>
          <w:rFonts w:ascii="Inter Display" w:eastAsiaTheme="minorHAnsi" w:hAnsi="Inter Display" w:cstheme="minorHAnsi"/>
          <w:sz w:val="24"/>
          <w:szCs w:val="24"/>
        </w:rPr>
        <w:t xml:space="preserve"> w wiadomości e- mail potwierdzającej przyjęcie do Projektu.</w:t>
      </w:r>
    </w:p>
    <w:p w14:paraId="64F0788B" w14:textId="77777777" w:rsidR="0071184D" w:rsidRPr="00465789" w:rsidRDefault="0071184D" w:rsidP="0071184D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3482338F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sz w:val="24"/>
          <w:szCs w:val="24"/>
        </w:rPr>
      </w:pPr>
    </w:p>
    <w:p w14:paraId="6BEE317D" w14:textId="28D76990" w:rsidR="00115602" w:rsidRPr="00465789" w:rsidRDefault="00115602" w:rsidP="00115602">
      <w:pPr>
        <w:tabs>
          <w:tab w:val="left" w:pos="2550"/>
        </w:tabs>
        <w:rPr>
          <w:rFonts w:ascii="Inter Display" w:hAnsi="Inter Display" w:cs="Arial"/>
          <w:sz w:val="22"/>
          <w:szCs w:val="22"/>
        </w:rPr>
      </w:pPr>
    </w:p>
    <w:sectPr w:rsidR="00115602" w:rsidRPr="00465789" w:rsidSect="00A244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1346F" w14:textId="77777777" w:rsidR="00487307" w:rsidRDefault="00487307" w:rsidP="009B0A91">
      <w:r>
        <w:separator/>
      </w:r>
    </w:p>
  </w:endnote>
  <w:endnote w:type="continuationSeparator" w:id="0">
    <w:p w14:paraId="3D30402E" w14:textId="77777777" w:rsidR="00487307" w:rsidRDefault="00487307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Inter Display">
    <w:altName w:val="Calibri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F824" w14:textId="26772050" w:rsidR="0063799B" w:rsidRDefault="00115602">
    <w:pPr>
      <w:pStyle w:val="Stopk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31F6D03" wp14:editId="0B8B3996">
          <wp:simplePos x="0" y="0"/>
          <wp:positionH relativeFrom="column">
            <wp:posOffset>0</wp:posOffset>
          </wp:positionH>
          <wp:positionV relativeFrom="paragraph">
            <wp:posOffset>-304800</wp:posOffset>
          </wp:positionV>
          <wp:extent cx="5760720" cy="704215"/>
          <wp:effectExtent l="0" t="0" r="0" b="635"/>
          <wp:wrapNone/>
          <wp:docPr id="197" name="Obraz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0C582C09" w:rsidR="003B5F3D" w:rsidRDefault="00115602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2D9E1BEE" wp14:editId="5F98BFD3">
          <wp:simplePos x="0" y="0"/>
          <wp:positionH relativeFrom="column">
            <wp:posOffset>0</wp:posOffset>
          </wp:positionH>
          <wp:positionV relativeFrom="paragraph">
            <wp:posOffset>-295275</wp:posOffset>
          </wp:positionV>
          <wp:extent cx="5760720" cy="704215"/>
          <wp:effectExtent l="0" t="0" r="0" b="635"/>
          <wp:wrapNone/>
          <wp:docPr id="198" name="Obraz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78DA" w14:textId="79E489EF" w:rsidR="00F71C26" w:rsidRDefault="000B5FDE">
    <w:pPr>
      <w:pStyle w:val="Stopka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C9C1A52" wp14:editId="4F99A680">
          <wp:simplePos x="0" y="0"/>
          <wp:positionH relativeFrom="column">
            <wp:posOffset>-4445</wp:posOffset>
          </wp:positionH>
          <wp:positionV relativeFrom="paragraph">
            <wp:posOffset>-308610</wp:posOffset>
          </wp:positionV>
          <wp:extent cx="5760720" cy="704215"/>
          <wp:effectExtent l="0" t="0" r="0" b="635"/>
          <wp:wrapNone/>
          <wp:docPr id="200" name="Obraz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7D291" w14:textId="77777777" w:rsidR="00487307" w:rsidRDefault="00487307" w:rsidP="009B0A91">
      <w:r>
        <w:separator/>
      </w:r>
    </w:p>
  </w:footnote>
  <w:footnote w:type="continuationSeparator" w:id="0">
    <w:p w14:paraId="01BE228C" w14:textId="77777777" w:rsidR="00487307" w:rsidRDefault="00487307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323930"/>
      <w:docPartObj>
        <w:docPartGallery w:val="Page Numbers (Top of Page)"/>
        <w:docPartUnique/>
      </w:docPartObj>
    </w:sdtPr>
    <w:sdtEndPr/>
    <w:sdtContent>
      <w:p w14:paraId="1ECC2E84" w14:textId="0AC1E8FA" w:rsidR="00A244D4" w:rsidRDefault="00A244D4">
        <w:pPr>
          <w:pStyle w:val="Nagwek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6F4915" w14:textId="77777777" w:rsidR="00A244D4" w:rsidRDefault="00A244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7506140"/>
      <w:docPartObj>
        <w:docPartGallery w:val="Page Numbers (Top of Page)"/>
        <w:docPartUnique/>
      </w:docPartObj>
    </w:sdtPr>
    <w:sdtEndPr/>
    <w:sdtContent>
      <w:p w14:paraId="6CF8254F" w14:textId="7CE0801D" w:rsidR="00E93334" w:rsidRDefault="00E93334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8BDBEB" w14:textId="5D3247C4" w:rsidR="00A244D4" w:rsidRDefault="00A244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574C094D" w:rsidR="008D442A" w:rsidRDefault="00F71C26">
    <w:pPr>
      <w:pStyle w:val="Nagwek"/>
    </w:pPr>
    <w:r>
      <w:rPr>
        <w:noProof/>
      </w:rPr>
      <w:drawing>
        <wp:inline distT="0" distB="0" distL="0" distR="0" wp14:anchorId="1B0DBCBF" wp14:editId="5A0F5DAC">
          <wp:extent cx="5760720" cy="691515"/>
          <wp:effectExtent l="0" t="0" r="0" b="0"/>
          <wp:docPr id="199" name="Obraz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740A9"/>
    <w:multiLevelType w:val="hybridMultilevel"/>
    <w:tmpl w:val="E3609664"/>
    <w:lvl w:ilvl="0" w:tplc="EC4A5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F70915"/>
    <w:multiLevelType w:val="multilevel"/>
    <w:tmpl w:val="5B86C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421A3F"/>
    <w:multiLevelType w:val="multilevel"/>
    <w:tmpl w:val="3748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E431EA"/>
    <w:multiLevelType w:val="multilevel"/>
    <w:tmpl w:val="325E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C4F6F"/>
    <w:multiLevelType w:val="multilevel"/>
    <w:tmpl w:val="5700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30D7C"/>
    <w:multiLevelType w:val="multilevel"/>
    <w:tmpl w:val="024A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079D7"/>
    <w:multiLevelType w:val="hybridMultilevel"/>
    <w:tmpl w:val="6926616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476732E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B13A2"/>
    <w:multiLevelType w:val="hybridMultilevel"/>
    <w:tmpl w:val="D742793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04155649">
    <w:abstractNumId w:val="4"/>
  </w:num>
  <w:num w:numId="2" w16cid:durableId="486750083">
    <w:abstractNumId w:val="5"/>
  </w:num>
  <w:num w:numId="3" w16cid:durableId="2054382908">
    <w:abstractNumId w:val="3"/>
  </w:num>
  <w:num w:numId="4" w16cid:durableId="1811939910">
    <w:abstractNumId w:val="2"/>
  </w:num>
  <w:num w:numId="5" w16cid:durableId="1190218727">
    <w:abstractNumId w:val="1"/>
  </w:num>
  <w:num w:numId="6" w16cid:durableId="652565197">
    <w:abstractNumId w:val="6"/>
  </w:num>
  <w:num w:numId="7" w16cid:durableId="1824806783">
    <w:abstractNumId w:val="0"/>
  </w:num>
  <w:num w:numId="8" w16cid:durableId="15304125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1788A"/>
    <w:rsid w:val="00060390"/>
    <w:rsid w:val="000625BE"/>
    <w:rsid w:val="00062B34"/>
    <w:rsid w:val="00084CD5"/>
    <w:rsid w:val="00093DF9"/>
    <w:rsid w:val="000A0DF0"/>
    <w:rsid w:val="000B5FDE"/>
    <w:rsid w:val="000C1F17"/>
    <w:rsid w:val="000C3168"/>
    <w:rsid w:val="00106963"/>
    <w:rsid w:val="00115602"/>
    <w:rsid w:val="00147C40"/>
    <w:rsid w:val="00151881"/>
    <w:rsid w:val="001F40FB"/>
    <w:rsid w:val="00221B15"/>
    <w:rsid w:val="00252425"/>
    <w:rsid w:val="002A465D"/>
    <w:rsid w:val="002B19EB"/>
    <w:rsid w:val="002F4C31"/>
    <w:rsid w:val="00324591"/>
    <w:rsid w:val="00325AAC"/>
    <w:rsid w:val="00351887"/>
    <w:rsid w:val="00386C79"/>
    <w:rsid w:val="003A5CCD"/>
    <w:rsid w:val="003B5F3D"/>
    <w:rsid w:val="003C58A2"/>
    <w:rsid w:val="003D5F88"/>
    <w:rsid w:val="00424CE1"/>
    <w:rsid w:val="00431D7A"/>
    <w:rsid w:val="00465789"/>
    <w:rsid w:val="00487307"/>
    <w:rsid w:val="004D238F"/>
    <w:rsid w:val="004E127E"/>
    <w:rsid w:val="00550B22"/>
    <w:rsid w:val="005B16B5"/>
    <w:rsid w:val="005B50BE"/>
    <w:rsid w:val="005B58B3"/>
    <w:rsid w:val="005E33FC"/>
    <w:rsid w:val="00602F5E"/>
    <w:rsid w:val="00606D7E"/>
    <w:rsid w:val="0063799B"/>
    <w:rsid w:val="006C13AA"/>
    <w:rsid w:val="0071184D"/>
    <w:rsid w:val="00742275"/>
    <w:rsid w:val="00750DBA"/>
    <w:rsid w:val="00760BE6"/>
    <w:rsid w:val="0076306A"/>
    <w:rsid w:val="00775BF9"/>
    <w:rsid w:val="007D59E5"/>
    <w:rsid w:val="007D7C9A"/>
    <w:rsid w:val="008367A0"/>
    <w:rsid w:val="00837B73"/>
    <w:rsid w:val="008A237E"/>
    <w:rsid w:val="008C3D92"/>
    <w:rsid w:val="008D442A"/>
    <w:rsid w:val="00932043"/>
    <w:rsid w:val="009412FA"/>
    <w:rsid w:val="00944757"/>
    <w:rsid w:val="009651B4"/>
    <w:rsid w:val="009B0A91"/>
    <w:rsid w:val="009E3BAD"/>
    <w:rsid w:val="00A210DA"/>
    <w:rsid w:val="00A244D4"/>
    <w:rsid w:val="00A31194"/>
    <w:rsid w:val="00A5771E"/>
    <w:rsid w:val="00A849DC"/>
    <w:rsid w:val="00A934D0"/>
    <w:rsid w:val="00AC559E"/>
    <w:rsid w:val="00B74005"/>
    <w:rsid w:val="00BF5BA9"/>
    <w:rsid w:val="00C247FD"/>
    <w:rsid w:val="00C32043"/>
    <w:rsid w:val="00C33AFA"/>
    <w:rsid w:val="00C378A4"/>
    <w:rsid w:val="00C5293B"/>
    <w:rsid w:val="00C756F3"/>
    <w:rsid w:val="00C93D2B"/>
    <w:rsid w:val="00CA4DE4"/>
    <w:rsid w:val="00CF0EE3"/>
    <w:rsid w:val="00D17EB5"/>
    <w:rsid w:val="00D46DD2"/>
    <w:rsid w:val="00DD251D"/>
    <w:rsid w:val="00E1593F"/>
    <w:rsid w:val="00E33BAF"/>
    <w:rsid w:val="00E5349D"/>
    <w:rsid w:val="00E93334"/>
    <w:rsid w:val="00EC6DD3"/>
    <w:rsid w:val="00F71C26"/>
    <w:rsid w:val="00F7328A"/>
    <w:rsid w:val="00FA001C"/>
    <w:rsid w:val="00FD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aliases w:val="Numerowanie,List Paragraph compact,Normal bullet 2,Paragraphe de liste 2,Reference list,Bullet list,Numbered List,List Paragraph1,1st level - Bullet List Paragraph,Lettre d'introduction,Paragraph,Bullet EY,List Paragraph11,List Paragraph"/>
    <w:basedOn w:val="Normalny"/>
    <w:link w:val="AkapitzlistZnak"/>
    <w:uiPriority w:val="34"/>
    <w:qFormat/>
    <w:rsid w:val="005B16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5B16B5"/>
    <w:pPr>
      <w:widowControl w:val="0"/>
      <w:autoSpaceDE w:val="0"/>
      <w:autoSpaceDN w:val="0"/>
    </w:pPr>
    <w:rPr>
      <w:rFonts w:ascii="Carlito" w:eastAsia="Carlito" w:hAnsi="Carlito" w:cs="Carlit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B16B5"/>
    <w:rPr>
      <w:rFonts w:ascii="Carlito" w:eastAsia="Carlito" w:hAnsi="Carlito" w:cs="Carlito"/>
      <w:sz w:val="20"/>
      <w:szCs w:val="20"/>
    </w:rPr>
  </w:style>
  <w:style w:type="character" w:customStyle="1" w:styleId="AkapitzlistZnak">
    <w:name w:val="Akapit z listą Znak"/>
    <w:aliases w:val="Numerowanie Znak,List Paragraph compact Znak,Normal bullet 2 Znak,Paragraphe de liste 2 Znak,Reference list Znak,Bullet list Znak,Numbered List Znak,List Paragraph1 Znak,1st level - Bullet List Paragraph Znak,Paragraph Znak"/>
    <w:link w:val="Akapitzlist"/>
    <w:uiPriority w:val="34"/>
    <w:qFormat/>
    <w:locked/>
    <w:rsid w:val="005B16B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184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184D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1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C3168-99BA-4709-A64B-BD94C125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640</Words>
  <Characters>3840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Urszula Dargiewicz</cp:lastModifiedBy>
  <cp:revision>45</cp:revision>
  <cp:lastPrinted>2024-09-30T10:36:00Z</cp:lastPrinted>
  <dcterms:created xsi:type="dcterms:W3CDTF">2024-08-21T07:43:00Z</dcterms:created>
  <dcterms:modified xsi:type="dcterms:W3CDTF">2026-10-12T11:04:00Z</dcterms:modified>
</cp:coreProperties>
</file>